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F19F5" w14:textId="3700208B" w:rsidR="00150937" w:rsidRDefault="00150937" w:rsidP="00150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096</w:t>
      </w:r>
    </w:p>
    <w:p w14:paraId="5F23C563" w14:textId="77777777" w:rsidR="00150937" w:rsidRDefault="00150937" w:rsidP="001509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137F249" w14:textId="33BD2593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1414BB">
        <w:rPr>
          <w:b/>
          <w:noProof/>
          <w:sz w:val="24"/>
        </w:rPr>
        <w:t>4</w:t>
      </w:r>
      <w:r w:rsidR="00EF3E14">
        <w:rPr>
          <w:b/>
          <w:noProof/>
          <w:sz w:val="24"/>
        </w:rPr>
        <w:t>527</w:t>
      </w:r>
    </w:p>
    <w:p w14:paraId="0A56DE66" w14:textId="78A1D2CF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414B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1414B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6BA7E259" w:rsidR="00437E9B" w:rsidRPr="00F4008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4008A" w:rsidRPr="00F4008A">
        <w:rPr>
          <w:rFonts w:ascii="Arial" w:hAnsi="Arial" w:cs="Arial"/>
          <w:b/>
          <w:bCs/>
          <w:sz w:val="22"/>
          <w:szCs w:val="22"/>
        </w:rPr>
        <w:t>LS on PDU Session ID assignment for the Interworking scenario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7A68CC39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</w:t>
      </w:r>
      <w:r w:rsidR="00F4008A">
        <w:rPr>
          <w:rFonts w:ascii="Arial" w:hAnsi="Arial" w:cs="Arial"/>
          <w:b/>
          <w:bCs/>
          <w:sz w:val="22"/>
          <w:szCs w:val="22"/>
        </w:rPr>
        <w:t xml:space="preserve">, </w:t>
      </w:r>
      <w:r w:rsidR="00F4008A" w:rsidRPr="00F4008A">
        <w:rPr>
          <w:rFonts w:ascii="Arial" w:hAnsi="Arial" w:cs="Arial"/>
          <w:b/>
          <w:bCs/>
          <w:sz w:val="22"/>
          <w:szCs w:val="22"/>
        </w:rPr>
        <w:t>5GS_Ph1-CT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64778B6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0D17604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8283D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6181FF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Xiaoyun Zhou</w:t>
      </w:r>
    </w:p>
    <w:p w14:paraId="62D1A90A" w14:textId="65B748B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zhouxiaoyun8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B72913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5B5D9D73" w14:textId="0463529C" w:rsidR="00B02856" w:rsidRDefault="001F5252" w:rsidP="001F5252">
      <w:r>
        <w:t xml:space="preserve">CT3 </w:t>
      </w:r>
      <w:r w:rsidR="003450F8">
        <w:t xml:space="preserve">is studying </w:t>
      </w:r>
      <w:r w:rsidR="00783058">
        <w:t>an issue of P</w:t>
      </w:r>
      <w:r w:rsidR="00783058" w:rsidRPr="00783058">
        <w:t>DU Session ID assignment</w:t>
      </w:r>
      <w:r w:rsidR="00783058">
        <w:t xml:space="preserve"> in the </w:t>
      </w:r>
      <w:r w:rsidR="00F4008A">
        <w:t>following scenario:</w:t>
      </w:r>
    </w:p>
    <w:p w14:paraId="2AC51959" w14:textId="46C4D626" w:rsidR="00783058" w:rsidRDefault="00783058" w:rsidP="00783058">
      <w:pPr>
        <w:numPr>
          <w:ilvl w:val="0"/>
          <w:numId w:val="7"/>
        </w:numPr>
      </w:pPr>
      <w:r>
        <w:t>UE firstly establishes a PDN connection via MME</w:t>
      </w:r>
      <w:r w:rsidR="00340BFD">
        <w:t xml:space="preserve"> and MME assigns a Default EPS bearer ID1 to the PDN connection. T</w:t>
      </w:r>
      <w:r w:rsidRPr="001D2CEF">
        <w:t xml:space="preserve">he </w:t>
      </w:r>
      <w:r w:rsidRPr="00BE0D6E">
        <w:rPr>
          <w:lang w:eastAsia="x-none"/>
        </w:rPr>
        <w:t>SMF+PGW-C</w:t>
      </w:r>
      <w:r w:rsidRPr="001D2CEF">
        <w:t xml:space="preserve"> </w:t>
      </w:r>
      <w:r w:rsidR="00340BFD">
        <w:t xml:space="preserve">will </w:t>
      </w:r>
      <w:r w:rsidR="005E4107">
        <w:t>calculate</w:t>
      </w:r>
      <w:r>
        <w:t xml:space="preserve"> </w:t>
      </w:r>
      <w:r w:rsidR="00BD40C4">
        <w:t xml:space="preserve">a </w:t>
      </w:r>
      <w:r w:rsidRPr="001D2CEF">
        <w:t>PDU Session ID</w:t>
      </w:r>
      <w:r w:rsidR="00BD40C4">
        <w:t>1</w:t>
      </w:r>
      <w:r w:rsidRPr="001D2CEF">
        <w:t xml:space="preserve"> </w:t>
      </w:r>
      <w:r>
        <w:t xml:space="preserve">with the </w:t>
      </w:r>
      <w:r w:rsidRPr="001D2CEF">
        <w:t xml:space="preserve">value </w:t>
      </w:r>
      <w:r>
        <w:t>of</w:t>
      </w:r>
      <w:r w:rsidRPr="001D2CEF">
        <w:t xml:space="preserve"> 64 </w:t>
      </w:r>
      <w:r>
        <w:t>+</w:t>
      </w:r>
      <w:r w:rsidRPr="001D2CEF">
        <w:t xml:space="preserve"> </w:t>
      </w:r>
      <w:r>
        <w:t xml:space="preserve">Default </w:t>
      </w:r>
      <w:r w:rsidRPr="001D2CEF">
        <w:t>EPS bearer ID</w:t>
      </w:r>
      <w:r w:rsidR="00340BFD">
        <w:t>1</w:t>
      </w:r>
      <w:r w:rsidR="00BD40C4" w:rsidRPr="00BD40C4">
        <w:t xml:space="preserve"> </w:t>
      </w:r>
      <w:r w:rsidR="00BD40C4">
        <w:t xml:space="preserve">according to </w:t>
      </w:r>
      <w:r w:rsidR="00BD40C4" w:rsidRPr="001D2CEF">
        <w:t>Table 5.4.2-1</w:t>
      </w:r>
      <w:r w:rsidR="00BD40C4">
        <w:t xml:space="preserve"> of TS 29.571</w:t>
      </w:r>
      <w:r>
        <w:t xml:space="preserve">, e.g. if Default EPS bearer ID is 5, then the </w:t>
      </w:r>
      <w:r w:rsidR="006F30C9">
        <w:t xml:space="preserve">calculated </w:t>
      </w:r>
      <w:r w:rsidRPr="001D2CEF">
        <w:t>PDU Session ID</w:t>
      </w:r>
      <w:r w:rsidR="00BD40C4">
        <w:t>1</w:t>
      </w:r>
      <w:r>
        <w:t xml:space="preserve"> is 69. </w:t>
      </w:r>
      <w:r w:rsidR="00BD40C4">
        <w:t>And then the SMF+PGW-C sends the PDU Session ID</w:t>
      </w:r>
      <w:r w:rsidR="00340BFD">
        <w:t xml:space="preserve">1 </w:t>
      </w:r>
      <w:r w:rsidR="00BD40C4">
        <w:t xml:space="preserve">to </w:t>
      </w:r>
      <w:r w:rsidR="00340BFD">
        <w:t>t</w:t>
      </w:r>
      <w:r>
        <w:t xml:space="preserve">he PCF </w:t>
      </w:r>
      <w:r w:rsidR="00340BFD">
        <w:t>as a parameter to identify the PDU session</w:t>
      </w:r>
      <w:r w:rsidR="006F30C9">
        <w:t xml:space="preserve"> for the SUPI, DNN and S-NSSAI</w:t>
      </w:r>
      <w:r>
        <w:t>.</w:t>
      </w:r>
    </w:p>
    <w:p w14:paraId="666A28B2" w14:textId="7AF80538" w:rsidR="00783058" w:rsidRDefault="00783058" w:rsidP="00783058">
      <w:pPr>
        <w:numPr>
          <w:ilvl w:val="0"/>
          <w:numId w:val="7"/>
        </w:numPr>
      </w:pPr>
      <w:r>
        <w:t>UE handovers to the ePDG and the ePDG assigns a new Default EPS bearer ID</w:t>
      </w:r>
      <w:r w:rsidR="009D260D">
        <w:t>2</w:t>
      </w:r>
      <w:r>
        <w:t xml:space="preserve">. </w:t>
      </w:r>
      <w:r w:rsidR="009D260D">
        <w:t>The</w:t>
      </w:r>
      <w:r>
        <w:t xml:space="preserve"> </w:t>
      </w:r>
      <w:r w:rsidR="009D260D">
        <w:t xml:space="preserve">Default </w:t>
      </w:r>
      <w:r>
        <w:t>EPS bearer ID</w:t>
      </w:r>
      <w:r w:rsidR="009D260D">
        <w:t>2</w:t>
      </w:r>
      <w:r>
        <w:t xml:space="preserve"> may be the same as the Default EPS bearer ID</w:t>
      </w:r>
      <w:r w:rsidR="009D260D">
        <w:t>1</w:t>
      </w:r>
      <w:r>
        <w:t xml:space="preserve"> or different</w:t>
      </w:r>
      <w:r w:rsidR="00BD40C4">
        <w:t xml:space="preserve"> from the Default EPS bearer ID</w:t>
      </w:r>
      <w:r w:rsidR="009D260D">
        <w:t>1</w:t>
      </w:r>
      <w:r>
        <w:t>.</w:t>
      </w:r>
      <w:r w:rsidR="009D260D">
        <w:t xml:space="preserve"> </w:t>
      </w:r>
      <w:r w:rsidR="00CD1C33">
        <w:t>CT3</w:t>
      </w:r>
      <w:r w:rsidR="009D260D">
        <w:t xml:space="preserve"> understand</w:t>
      </w:r>
      <w:r w:rsidR="00CD1C33">
        <w:t>s</w:t>
      </w:r>
      <w:r w:rsidR="009D260D">
        <w:t xml:space="preserve"> the </w:t>
      </w:r>
      <w:r w:rsidR="009D260D" w:rsidRPr="00BE0D6E">
        <w:rPr>
          <w:lang w:eastAsia="x-none"/>
        </w:rPr>
        <w:t>SMF+PGW-C</w:t>
      </w:r>
      <w:r w:rsidR="009D260D">
        <w:rPr>
          <w:lang w:eastAsia="x-none"/>
        </w:rPr>
        <w:t xml:space="preserve"> doesn’t </w:t>
      </w:r>
      <w:r w:rsidR="00FF13EC">
        <w:rPr>
          <w:lang w:eastAsia="x-none"/>
        </w:rPr>
        <w:t>calculate</w:t>
      </w:r>
      <w:r w:rsidR="009D260D">
        <w:rPr>
          <w:lang w:eastAsia="x-none"/>
        </w:rPr>
        <w:t xml:space="preserve"> a new PDU session I</w:t>
      </w:r>
      <w:r w:rsidR="009D260D">
        <w:t>D</w:t>
      </w:r>
      <w:r w:rsidR="006F30C9">
        <w:t xml:space="preserve">, </w:t>
      </w:r>
      <w:r w:rsidR="006F30C9" w:rsidRPr="005E04C1">
        <w:t>since there is no explicit requirement to do so</w:t>
      </w:r>
      <w:r w:rsidR="009D260D">
        <w:t>.</w:t>
      </w:r>
    </w:p>
    <w:p w14:paraId="7164D3BB" w14:textId="17ED3ED7" w:rsidR="00783058" w:rsidRPr="00783058" w:rsidRDefault="00783058" w:rsidP="001F5252">
      <w:pPr>
        <w:numPr>
          <w:ilvl w:val="0"/>
          <w:numId w:val="7"/>
        </w:numPr>
      </w:pPr>
      <w:r>
        <w:rPr>
          <w:rFonts w:hint="eastAsia"/>
        </w:rPr>
        <w:t>UE</w:t>
      </w:r>
      <w:r>
        <w:t xml:space="preserve"> may establish an additional PDU connection </w:t>
      </w:r>
      <w:r w:rsidR="004D21AC" w:rsidRPr="005E04C1">
        <w:t xml:space="preserve">to the same DNN and S-NSSAI </w:t>
      </w:r>
      <w:r>
        <w:t>via MME wh</w:t>
      </w:r>
      <w:r w:rsidR="004D21AC">
        <w:t>ile</w:t>
      </w:r>
      <w:r>
        <w:t xml:space="preserve"> the UE keep</w:t>
      </w:r>
      <w:r w:rsidR="005321CE">
        <w:t>s</w:t>
      </w:r>
      <w:r>
        <w:t xml:space="preserve"> the PDN connection via </w:t>
      </w:r>
      <w:r w:rsidR="00BD40C4">
        <w:t>e</w:t>
      </w:r>
      <w:r>
        <w:t>PD</w:t>
      </w:r>
      <w:r w:rsidR="00BD40C4">
        <w:t>G</w:t>
      </w:r>
      <w:r>
        <w:t>. As the MME may assign the same value of Default EPS bearer ID</w:t>
      </w:r>
      <w:r w:rsidR="005321CE">
        <w:t>3</w:t>
      </w:r>
      <w:r>
        <w:t xml:space="preserve"> as </w:t>
      </w:r>
      <w:r w:rsidR="00BD40C4">
        <w:t xml:space="preserve">the </w:t>
      </w:r>
      <w:r w:rsidR="005321CE">
        <w:t>Default EPS bearer ID1</w:t>
      </w:r>
      <w:r>
        <w:t xml:space="preserve">, </w:t>
      </w:r>
      <w:r w:rsidR="004D21AC" w:rsidRPr="005E04C1">
        <w:t>the SMF+PGW-C would allocate the same PDU session ID3 as the PDU session ID1 (</w:t>
      </w:r>
      <w:r w:rsidR="00BD40C4">
        <w:t>i.e</w:t>
      </w:r>
      <w:r>
        <w:t>. the Default EPS bearer ID</w:t>
      </w:r>
      <w:r w:rsidR="005321CE">
        <w:t>3</w:t>
      </w:r>
      <w:r>
        <w:t xml:space="preserve"> is 5, and the </w:t>
      </w:r>
      <w:r w:rsidRPr="001D2CEF">
        <w:t>PDU Session ID</w:t>
      </w:r>
      <w:r w:rsidR="005321CE">
        <w:t>3</w:t>
      </w:r>
      <w:r w:rsidR="005E4107">
        <w:t xml:space="preserve"> will</w:t>
      </w:r>
      <w:r>
        <w:t xml:space="preserve"> </w:t>
      </w:r>
      <w:r w:rsidR="005E4107">
        <w:t>be</w:t>
      </w:r>
      <w:r>
        <w:t xml:space="preserve"> 69</w:t>
      </w:r>
      <w:r w:rsidR="004D21AC">
        <w:t>)</w:t>
      </w:r>
      <w:r>
        <w:t>.</w:t>
      </w:r>
      <w:r w:rsidR="005321CE">
        <w:t xml:space="preserve"> When the SMF+PGW-C sends the PDU Session ID3 to the PCF, PCF can’t identify this is a different PDU Session</w:t>
      </w:r>
      <w:r w:rsidR="005E4107">
        <w:t xml:space="preserve"> </w:t>
      </w:r>
      <w:r w:rsidR="0058283D" w:rsidRPr="005E04C1">
        <w:t xml:space="preserve">than PDU Session ID1 </w:t>
      </w:r>
      <w:r w:rsidR="005E4107">
        <w:t>and may reject the request from the SMF+PGW-C incorrectly.</w:t>
      </w:r>
    </w:p>
    <w:p w14:paraId="10000950" w14:textId="77777777" w:rsidR="00F4008A" w:rsidRPr="005E4107" w:rsidRDefault="00F4008A" w:rsidP="001F5252"/>
    <w:p w14:paraId="14660A59" w14:textId="6026431D" w:rsidR="00E46958" w:rsidRDefault="00CD1C33" w:rsidP="001F5252">
      <w:r>
        <w:rPr>
          <w:rFonts w:hint="eastAsia"/>
        </w:rPr>
        <w:t>C</w:t>
      </w:r>
      <w:r>
        <w:t xml:space="preserve">T3 would like to </w:t>
      </w:r>
      <w:r w:rsidR="0058283D">
        <w:t>ask</w:t>
      </w:r>
      <w:r>
        <w:t xml:space="preserve"> </w:t>
      </w:r>
      <w:r w:rsidR="005E04C1">
        <w:t xml:space="preserve">the </w:t>
      </w:r>
      <w:r>
        <w:t xml:space="preserve">following questions to </w:t>
      </w:r>
      <w:r w:rsidR="005E4107">
        <w:t>SA2</w:t>
      </w:r>
      <w:r>
        <w:t>:</w:t>
      </w:r>
    </w:p>
    <w:p w14:paraId="371FA091" w14:textId="409A9762" w:rsidR="00CD1C33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>
        <w:rPr>
          <w:b/>
          <w:bCs/>
        </w:rPr>
        <w:tab/>
      </w:r>
      <w:r w:rsidRPr="005E4107">
        <w:rPr>
          <w:bCs/>
        </w:rPr>
        <w:t>I</w:t>
      </w:r>
      <w:r w:rsidR="00CD1C33" w:rsidRPr="005E4107">
        <w:rPr>
          <w:bCs/>
        </w:rPr>
        <w:t xml:space="preserve">s </w:t>
      </w:r>
      <w:r w:rsidRPr="005E4107">
        <w:rPr>
          <w:bCs/>
        </w:rPr>
        <w:t xml:space="preserve">it </w:t>
      </w:r>
      <w:r w:rsidR="00CD1C33" w:rsidRPr="005E4107">
        <w:rPr>
          <w:bCs/>
        </w:rPr>
        <w:t xml:space="preserve">correct understanding that </w:t>
      </w:r>
      <w:r w:rsidRPr="005E4107">
        <w:rPr>
          <w:bCs/>
        </w:rPr>
        <w:t xml:space="preserve">SMF+PGW-C doesn’t </w:t>
      </w:r>
      <w:r w:rsidR="00FF13EC">
        <w:rPr>
          <w:bCs/>
        </w:rPr>
        <w:t>calculate</w:t>
      </w:r>
      <w:r w:rsidRPr="005E4107">
        <w:rPr>
          <w:bCs/>
        </w:rPr>
        <w:t xml:space="preserve"> a new PDU session ID </w:t>
      </w:r>
      <w:r w:rsidR="0058283D" w:rsidRPr="005E04C1">
        <w:rPr>
          <w:bCs/>
        </w:rPr>
        <w:t>at UE handover from MME to ePDG, and vice-versa</w:t>
      </w:r>
      <w:r w:rsidRPr="005E4107">
        <w:rPr>
          <w:bCs/>
        </w:rPr>
        <w:t>?</w:t>
      </w:r>
    </w:p>
    <w:p w14:paraId="2735A7A0" w14:textId="79EC8368" w:rsidR="005E4107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2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yes, how to resolve the issue raised in bullet 3)?</w:t>
      </w:r>
    </w:p>
    <w:p w14:paraId="4DF9BB2A" w14:textId="5B0AB018" w:rsidR="005E4107" w:rsidRPr="005E4107" w:rsidRDefault="005E4107" w:rsidP="005E4107">
      <w:pPr>
        <w:ind w:left="1004" w:hangingChars="500" w:hanging="1004"/>
        <w:rPr>
          <w:b/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3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no</w:t>
      </w:r>
      <w:r w:rsidRPr="005E4107">
        <w:rPr>
          <w:rFonts w:hint="eastAsia"/>
          <w:bCs/>
        </w:rPr>
        <w:t>,</w:t>
      </w:r>
      <w:r w:rsidRPr="005E4107">
        <w:rPr>
          <w:bCs/>
        </w:rPr>
        <w:t xml:space="preserve"> </w:t>
      </w:r>
      <w:r>
        <w:rPr>
          <w:bCs/>
        </w:rPr>
        <w:t xml:space="preserve">can the </w:t>
      </w:r>
      <w:r w:rsidRPr="005E4107">
        <w:rPr>
          <w:bCs/>
        </w:rPr>
        <w:t>SMF+PGW-C</w:t>
      </w:r>
      <w:r>
        <w:rPr>
          <w:bCs/>
        </w:rPr>
        <w:t xml:space="preserve"> update the PDU session ID to the PCF with new </w:t>
      </w:r>
      <w:r w:rsidR="00FF13EC">
        <w:rPr>
          <w:bCs/>
        </w:rPr>
        <w:t>calculated value?</w:t>
      </w:r>
    </w:p>
    <w:p w14:paraId="2B4D2177" w14:textId="77777777" w:rsidR="00437E9B" w:rsidRDefault="00DE3414">
      <w:pPr>
        <w:pStyle w:val="Heading1"/>
      </w:pPr>
      <w:r>
        <w:lastRenderedPageBreak/>
        <w:t>2</w:t>
      </w:r>
      <w:r>
        <w:tab/>
        <w:t>Actions</w:t>
      </w:r>
    </w:p>
    <w:p w14:paraId="49099AE9" w14:textId="05AE58FB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0C98488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questions above and </w:t>
      </w:r>
      <w:r w:rsidR="00E1580C">
        <w:t>amend</w:t>
      </w:r>
      <w:r w:rsidR="00167A87">
        <w:t xml:space="preserve"> the SA2 specifications accordingly, where appropriate.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3A2C15" w14:textId="77777777" w:rsidR="004A5857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4D5D92B5" w14:textId="4BBA1086" w:rsidR="00437E9B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11th - 19th November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09CA2" w14:textId="77777777" w:rsidR="008B4529" w:rsidRDefault="008B4529">
      <w:pPr>
        <w:spacing w:after="0"/>
      </w:pPr>
      <w:r>
        <w:separator/>
      </w:r>
    </w:p>
  </w:endnote>
  <w:endnote w:type="continuationSeparator" w:id="0">
    <w:p w14:paraId="5EED9E8F" w14:textId="77777777" w:rsidR="008B4529" w:rsidRDefault="008B45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F6992" w14:textId="77777777" w:rsidR="008B4529" w:rsidRDefault="008B4529">
      <w:pPr>
        <w:spacing w:after="0"/>
      </w:pPr>
      <w:r>
        <w:separator/>
      </w:r>
    </w:p>
  </w:footnote>
  <w:footnote w:type="continuationSeparator" w:id="0">
    <w:p w14:paraId="66302908" w14:textId="77777777" w:rsidR="008B4529" w:rsidRDefault="008B45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0628"/>
    <w:multiLevelType w:val="hybridMultilevel"/>
    <w:tmpl w:val="1EC48CE4"/>
    <w:lvl w:ilvl="0" w:tplc="25CC86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0811F3"/>
    <w:rsid w:val="000A1E0D"/>
    <w:rsid w:val="000D1A21"/>
    <w:rsid w:val="00135040"/>
    <w:rsid w:val="001414BB"/>
    <w:rsid w:val="00150937"/>
    <w:rsid w:val="00167A87"/>
    <w:rsid w:val="001855A8"/>
    <w:rsid w:val="001C07C7"/>
    <w:rsid w:val="001F5252"/>
    <w:rsid w:val="00202529"/>
    <w:rsid w:val="00221CD8"/>
    <w:rsid w:val="0024274A"/>
    <w:rsid w:val="002F3B53"/>
    <w:rsid w:val="003346DA"/>
    <w:rsid w:val="00340BFD"/>
    <w:rsid w:val="003428CD"/>
    <w:rsid w:val="003450F8"/>
    <w:rsid w:val="003D6A6B"/>
    <w:rsid w:val="00401AE4"/>
    <w:rsid w:val="00437E9B"/>
    <w:rsid w:val="00494BE6"/>
    <w:rsid w:val="004A038E"/>
    <w:rsid w:val="004A5857"/>
    <w:rsid w:val="004B27EE"/>
    <w:rsid w:val="004C3D5B"/>
    <w:rsid w:val="004D21AC"/>
    <w:rsid w:val="004D52F3"/>
    <w:rsid w:val="004E37F4"/>
    <w:rsid w:val="005126E6"/>
    <w:rsid w:val="00520112"/>
    <w:rsid w:val="005321CE"/>
    <w:rsid w:val="0058283D"/>
    <w:rsid w:val="005E04C1"/>
    <w:rsid w:val="005E4107"/>
    <w:rsid w:val="005E6CEE"/>
    <w:rsid w:val="00660D48"/>
    <w:rsid w:val="00681C75"/>
    <w:rsid w:val="006B0666"/>
    <w:rsid w:val="006F30C9"/>
    <w:rsid w:val="007101BD"/>
    <w:rsid w:val="0074347A"/>
    <w:rsid w:val="00783058"/>
    <w:rsid w:val="007B6BCA"/>
    <w:rsid w:val="007E155C"/>
    <w:rsid w:val="00892DE2"/>
    <w:rsid w:val="008B4529"/>
    <w:rsid w:val="00906AC9"/>
    <w:rsid w:val="009216C4"/>
    <w:rsid w:val="00955136"/>
    <w:rsid w:val="009972F0"/>
    <w:rsid w:val="009D260D"/>
    <w:rsid w:val="009D329D"/>
    <w:rsid w:val="009E341D"/>
    <w:rsid w:val="00A3620F"/>
    <w:rsid w:val="00A9303F"/>
    <w:rsid w:val="00A9404E"/>
    <w:rsid w:val="00AE271E"/>
    <w:rsid w:val="00B02856"/>
    <w:rsid w:val="00B23475"/>
    <w:rsid w:val="00B325AB"/>
    <w:rsid w:val="00B72913"/>
    <w:rsid w:val="00BD40C4"/>
    <w:rsid w:val="00C21795"/>
    <w:rsid w:val="00C247CF"/>
    <w:rsid w:val="00CC025D"/>
    <w:rsid w:val="00CD1C33"/>
    <w:rsid w:val="00D44DC4"/>
    <w:rsid w:val="00D62A13"/>
    <w:rsid w:val="00D8049C"/>
    <w:rsid w:val="00D85CA6"/>
    <w:rsid w:val="00DE3414"/>
    <w:rsid w:val="00E042DC"/>
    <w:rsid w:val="00E1580C"/>
    <w:rsid w:val="00E37BEE"/>
    <w:rsid w:val="00E418DC"/>
    <w:rsid w:val="00E46958"/>
    <w:rsid w:val="00E767E4"/>
    <w:rsid w:val="00E9315B"/>
    <w:rsid w:val="00EC27C9"/>
    <w:rsid w:val="00ED1B22"/>
    <w:rsid w:val="00EE48EB"/>
    <w:rsid w:val="00EF3E14"/>
    <w:rsid w:val="00F02436"/>
    <w:rsid w:val="00F047ED"/>
    <w:rsid w:val="00F4008A"/>
    <w:rsid w:val="00FF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9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509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509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09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09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09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0937"/>
    <w:pPr>
      <w:outlineLvl w:val="5"/>
    </w:pPr>
  </w:style>
  <w:style w:type="paragraph" w:styleId="Heading7">
    <w:name w:val="heading 7"/>
    <w:basedOn w:val="H6"/>
    <w:next w:val="Normal"/>
    <w:qFormat/>
    <w:rsid w:val="00150937"/>
    <w:pPr>
      <w:outlineLvl w:val="6"/>
    </w:pPr>
  </w:style>
  <w:style w:type="paragraph" w:styleId="Heading8">
    <w:name w:val="heading 8"/>
    <w:basedOn w:val="Heading1"/>
    <w:next w:val="Normal"/>
    <w:qFormat/>
    <w:rsid w:val="001509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0937"/>
    <w:pPr>
      <w:outlineLvl w:val="8"/>
    </w:pPr>
  </w:style>
  <w:style w:type="character" w:default="1" w:styleId="DefaultParagraphFont">
    <w:name w:val="Default Paragraph Font"/>
    <w:semiHidden/>
    <w:rsid w:val="001509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0937"/>
  </w:style>
  <w:style w:type="paragraph" w:styleId="Header">
    <w:name w:val="header"/>
    <w:link w:val="HeaderChar"/>
    <w:rsid w:val="001509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5093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09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50937"/>
    <w:pPr>
      <w:spacing w:before="180"/>
      <w:ind w:left="2693" w:hanging="2693"/>
    </w:pPr>
    <w:rPr>
      <w:b/>
    </w:rPr>
  </w:style>
  <w:style w:type="paragraph" w:styleId="TOC1">
    <w:name w:val="toc 1"/>
    <w:semiHidden/>
    <w:rsid w:val="001509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509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50937"/>
    <w:pPr>
      <w:ind w:left="1701" w:hanging="1701"/>
    </w:pPr>
  </w:style>
  <w:style w:type="paragraph" w:styleId="TOC4">
    <w:name w:val="toc 4"/>
    <w:basedOn w:val="TOC3"/>
    <w:semiHidden/>
    <w:rsid w:val="00150937"/>
    <w:pPr>
      <w:ind w:left="1418" w:hanging="1418"/>
    </w:pPr>
  </w:style>
  <w:style w:type="paragraph" w:styleId="TOC3">
    <w:name w:val="toc 3"/>
    <w:basedOn w:val="TOC2"/>
    <w:semiHidden/>
    <w:rsid w:val="00150937"/>
    <w:pPr>
      <w:ind w:left="1134" w:hanging="1134"/>
    </w:pPr>
  </w:style>
  <w:style w:type="paragraph" w:styleId="TOC2">
    <w:name w:val="toc 2"/>
    <w:basedOn w:val="TOC1"/>
    <w:semiHidden/>
    <w:rsid w:val="001509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0937"/>
    <w:pPr>
      <w:ind w:left="284"/>
    </w:pPr>
  </w:style>
  <w:style w:type="paragraph" w:styleId="Index1">
    <w:name w:val="index 1"/>
    <w:basedOn w:val="Normal"/>
    <w:semiHidden/>
    <w:rsid w:val="00150937"/>
    <w:pPr>
      <w:keepLines/>
      <w:spacing w:after="0"/>
    </w:pPr>
  </w:style>
  <w:style w:type="paragraph" w:customStyle="1" w:styleId="ZH">
    <w:name w:val="ZH"/>
    <w:rsid w:val="001509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50937"/>
    <w:pPr>
      <w:outlineLvl w:val="9"/>
    </w:pPr>
  </w:style>
  <w:style w:type="paragraph" w:styleId="ListNumber2">
    <w:name w:val="List Number 2"/>
    <w:basedOn w:val="ListNumber"/>
    <w:semiHidden/>
    <w:rsid w:val="00150937"/>
    <w:pPr>
      <w:ind w:left="851"/>
    </w:pPr>
  </w:style>
  <w:style w:type="character" w:styleId="FootnoteReference">
    <w:name w:val="footnote reference"/>
    <w:basedOn w:val="DefaultParagraphFont"/>
    <w:semiHidden/>
    <w:rsid w:val="00150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09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50937"/>
    <w:rPr>
      <w:b/>
    </w:rPr>
  </w:style>
  <w:style w:type="paragraph" w:customStyle="1" w:styleId="TAC">
    <w:name w:val="TAC"/>
    <w:basedOn w:val="TAL"/>
    <w:rsid w:val="00150937"/>
    <w:pPr>
      <w:jc w:val="center"/>
    </w:pPr>
  </w:style>
  <w:style w:type="paragraph" w:customStyle="1" w:styleId="TF">
    <w:name w:val="TF"/>
    <w:basedOn w:val="TH"/>
    <w:rsid w:val="00150937"/>
    <w:pPr>
      <w:keepNext w:val="0"/>
      <w:spacing w:before="0" w:after="240"/>
    </w:pPr>
  </w:style>
  <w:style w:type="paragraph" w:customStyle="1" w:styleId="NO">
    <w:name w:val="NO"/>
    <w:basedOn w:val="Normal"/>
    <w:rsid w:val="00150937"/>
    <w:pPr>
      <w:keepLines/>
      <w:ind w:left="1135" w:hanging="851"/>
    </w:pPr>
  </w:style>
  <w:style w:type="paragraph" w:styleId="TOC9">
    <w:name w:val="toc 9"/>
    <w:basedOn w:val="TOC8"/>
    <w:semiHidden/>
    <w:rsid w:val="00150937"/>
    <w:pPr>
      <w:ind w:left="1418" w:hanging="1418"/>
    </w:pPr>
  </w:style>
  <w:style w:type="paragraph" w:customStyle="1" w:styleId="EX">
    <w:name w:val="EX"/>
    <w:basedOn w:val="Normal"/>
    <w:rsid w:val="00150937"/>
    <w:pPr>
      <w:keepLines/>
      <w:ind w:left="1702" w:hanging="1418"/>
    </w:pPr>
  </w:style>
  <w:style w:type="paragraph" w:customStyle="1" w:styleId="FP">
    <w:name w:val="FP"/>
    <w:basedOn w:val="Normal"/>
    <w:rsid w:val="00150937"/>
    <w:pPr>
      <w:spacing w:after="0"/>
    </w:pPr>
  </w:style>
  <w:style w:type="paragraph" w:customStyle="1" w:styleId="LD">
    <w:name w:val="LD"/>
    <w:rsid w:val="001509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50937"/>
    <w:pPr>
      <w:spacing w:after="0"/>
    </w:pPr>
  </w:style>
  <w:style w:type="paragraph" w:customStyle="1" w:styleId="EW">
    <w:name w:val="EW"/>
    <w:basedOn w:val="EX"/>
    <w:rsid w:val="00150937"/>
    <w:pPr>
      <w:spacing w:after="0"/>
    </w:pPr>
  </w:style>
  <w:style w:type="paragraph" w:styleId="TOC6">
    <w:name w:val="toc 6"/>
    <w:basedOn w:val="TOC5"/>
    <w:next w:val="Normal"/>
    <w:semiHidden/>
    <w:rsid w:val="00150937"/>
    <w:pPr>
      <w:ind w:left="1985" w:hanging="1985"/>
    </w:pPr>
  </w:style>
  <w:style w:type="paragraph" w:styleId="TOC7">
    <w:name w:val="toc 7"/>
    <w:basedOn w:val="TOC6"/>
    <w:next w:val="Normal"/>
    <w:semiHidden/>
    <w:rsid w:val="00150937"/>
    <w:pPr>
      <w:ind w:left="2268" w:hanging="2268"/>
    </w:pPr>
  </w:style>
  <w:style w:type="paragraph" w:styleId="ListBullet2">
    <w:name w:val="List Bullet 2"/>
    <w:basedOn w:val="ListBullet"/>
    <w:semiHidden/>
    <w:rsid w:val="00150937"/>
    <w:pPr>
      <w:ind w:left="851"/>
    </w:pPr>
  </w:style>
  <w:style w:type="paragraph" w:styleId="ListBullet3">
    <w:name w:val="List Bullet 3"/>
    <w:basedOn w:val="ListBullet2"/>
    <w:semiHidden/>
    <w:rsid w:val="00150937"/>
    <w:pPr>
      <w:ind w:left="1135"/>
    </w:pPr>
  </w:style>
  <w:style w:type="paragraph" w:styleId="ListNumber">
    <w:name w:val="List Number"/>
    <w:basedOn w:val="List"/>
    <w:semiHidden/>
    <w:rsid w:val="00150937"/>
  </w:style>
  <w:style w:type="paragraph" w:customStyle="1" w:styleId="EQ">
    <w:name w:val="EQ"/>
    <w:basedOn w:val="Normal"/>
    <w:next w:val="Normal"/>
    <w:rsid w:val="001509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09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09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09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0937"/>
    <w:pPr>
      <w:jc w:val="right"/>
    </w:pPr>
  </w:style>
  <w:style w:type="paragraph" w:customStyle="1" w:styleId="H6">
    <w:name w:val="H6"/>
    <w:basedOn w:val="Heading5"/>
    <w:next w:val="Normal"/>
    <w:rsid w:val="001509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0937"/>
    <w:pPr>
      <w:ind w:left="851" w:hanging="851"/>
    </w:pPr>
  </w:style>
  <w:style w:type="paragraph" w:customStyle="1" w:styleId="TAL">
    <w:name w:val="TAL"/>
    <w:basedOn w:val="Normal"/>
    <w:rsid w:val="001509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09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509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509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509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50937"/>
    <w:pPr>
      <w:framePr w:wrap="notBeside" w:y="16161"/>
    </w:pPr>
  </w:style>
  <w:style w:type="character" w:customStyle="1" w:styleId="ZGSM">
    <w:name w:val="ZGSM"/>
    <w:rsid w:val="00150937"/>
  </w:style>
  <w:style w:type="paragraph" w:styleId="List2">
    <w:name w:val="List 2"/>
    <w:basedOn w:val="List"/>
    <w:semiHidden/>
    <w:rsid w:val="00150937"/>
    <w:pPr>
      <w:ind w:left="851"/>
    </w:pPr>
  </w:style>
  <w:style w:type="paragraph" w:customStyle="1" w:styleId="ZG">
    <w:name w:val="ZG"/>
    <w:rsid w:val="001509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50937"/>
    <w:pPr>
      <w:ind w:left="1135"/>
    </w:pPr>
  </w:style>
  <w:style w:type="paragraph" w:styleId="List4">
    <w:name w:val="List 4"/>
    <w:basedOn w:val="List3"/>
    <w:semiHidden/>
    <w:rsid w:val="00150937"/>
    <w:pPr>
      <w:ind w:left="1418"/>
    </w:pPr>
  </w:style>
  <w:style w:type="paragraph" w:styleId="List5">
    <w:name w:val="List 5"/>
    <w:basedOn w:val="List4"/>
    <w:semiHidden/>
    <w:rsid w:val="00150937"/>
    <w:pPr>
      <w:ind w:left="1702"/>
    </w:pPr>
  </w:style>
  <w:style w:type="paragraph" w:customStyle="1" w:styleId="EditorsNote">
    <w:name w:val="Editor's Note"/>
    <w:basedOn w:val="NO"/>
    <w:rsid w:val="00150937"/>
    <w:rPr>
      <w:color w:val="FF0000"/>
    </w:rPr>
  </w:style>
  <w:style w:type="paragraph" w:styleId="List">
    <w:name w:val="List"/>
    <w:basedOn w:val="Normal"/>
    <w:semiHidden/>
    <w:rsid w:val="00150937"/>
    <w:pPr>
      <w:ind w:left="568" w:hanging="284"/>
    </w:pPr>
  </w:style>
  <w:style w:type="paragraph" w:styleId="ListBullet">
    <w:name w:val="List Bullet"/>
    <w:basedOn w:val="List"/>
    <w:semiHidden/>
    <w:rsid w:val="00150937"/>
  </w:style>
  <w:style w:type="paragraph" w:styleId="ListBullet4">
    <w:name w:val="List Bullet 4"/>
    <w:basedOn w:val="ListBullet3"/>
    <w:semiHidden/>
    <w:rsid w:val="00150937"/>
    <w:pPr>
      <w:ind w:left="1418"/>
    </w:pPr>
  </w:style>
  <w:style w:type="paragraph" w:styleId="ListBullet5">
    <w:name w:val="List Bullet 5"/>
    <w:basedOn w:val="ListBullet4"/>
    <w:semiHidden/>
    <w:rsid w:val="00150937"/>
    <w:pPr>
      <w:ind w:left="1702"/>
    </w:pPr>
  </w:style>
  <w:style w:type="paragraph" w:customStyle="1" w:styleId="B2">
    <w:name w:val="B2"/>
    <w:basedOn w:val="List2"/>
    <w:rsid w:val="00150937"/>
  </w:style>
  <w:style w:type="paragraph" w:customStyle="1" w:styleId="B3">
    <w:name w:val="B3"/>
    <w:basedOn w:val="List3"/>
    <w:rsid w:val="00150937"/>
  </w:style>
  <w:style w:type="paragraph" w:customStyle="1" w:styleId="B4">
    <w:name w:val="B4"/>
    <w:basedOn w:val="List4"/>
    <w:rsid w:val="00150937"/>
  </w:style>
  <w:style w:type="paragraph" w:customStyle="1" w:styleId="B5">
    <w:name w:val="B5"/>
    <w:basedOn w:val="List5"/>
    <w:rsid w:val="00150937"/>
  </w:style>
  <w:style w:type="paragraph" w:customStyle="1" w:styleId="ZTD">
    <w:name w:val="ZTD"/>
    <w:basedOn w:val="ZB"/>
    <w:rsid w:val="001509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9</cp:revision>
  <cp:lastPrinted>2002-04-23T07:10:00Z</cp:lastPrinted>
  <dcterms:created xsi:type="dcterms:W3CDTF">2021-08-26T09:47:00Z</dcterms:created>
  <dcterms:modified xsi:type="dcterms:W3CDTF">2021-09-29T07:41:00Z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(3)6L788EULjYdS8K0W1r13gsUHjjDJLvWJ/VhC2cyak8oFsFvG0A2lJyHmReTvWMQEfWDA9xCl
1HoCAqf8ESzlCRakdUrVwIZfW8wlJ2Yd2r71k6+g6KlK+cnVdmV95SM3MxFxf/d4CUA5r+Qv
zdNY8YQGkTHtdapte1rEsgc52hx6A+RmEGM6fLSXLny+UP2YsvFNBKOrtBFilH5P4mr2RiMv
WCISp3AES0GpAOL2wZ</vt:lpwstr>
  </property>
  <property fmtid="{D5CDD505-2E9C-101B-9397-08002B2CF9AE}" pid="3" name="_2015_ms_pID_7253431">
    <vt:lpwstr>OWHBOcjYwbwBwv8ukMZdpFZ+mQ4fSZDqWpLjh6wc22stx4rLX1KHek
6alaTECxBh8jpxqsfXArkUqVlgROPDxVZH7ImduB+WK8EKvAi/9y64akBFUQnXZMUGXHHQqs
+xPOuH591/LyAbS+qzsYMo/GKlQHSWKScHkrl2mQtTkuLSN6vE+Zc8D73ycHwybKwy26GGS0
ukzPqT9FZWawqQgzVDoMQLN7CSoTj56Ragdo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1630027398</vt:lpwstr>
  </property>
</Properties>
</file>